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Британская фирма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лимитед" свое название получила от фамилий основателей - Мартина и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Хэндесайда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сначала так и именовалась. Позже название для простоты укоротили. Интересует эта компания нас потому, что в 1920-х годах на вооружении Красной Армии состоял выпущенный ею истребитель </w:t>
      </w:r>
      <w:r w:rsidRPr="000044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F.4 "</w:t>
      </w:r>
      <w:proofErr w:type="spellStart"/>
      <w:r w:rsidRPr="000044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Баззард</w:t>
      </w:r>
      <w:proofErr w:type="spellEnd"/>
      <w:r w:rsidRPr="000044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("Сыч"). У нас он назывался МФ-4, или просто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поскольку других самолетов этой фирмы в России не имелось. Проектирование машины начали в 1916 г., когда конструкторы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во главе с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Хэндесайдом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взялись за создание одноместного истребителя-биплана. Сначала они сделали попытку модернизировать серийный биплан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Элефант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но постепенно удалялись от него все дальше и дальше. У нового самолета RG фюзеляж сделали короче и выше, размах крыльев значительно уменьшили, место пилота сдвинули назад, чтобы улучшить обзор. Изменили шасси и оперение. Истребитель предполагалось оснастить 12-цилиндровым мотором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жидкостно-г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охлаждения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Фалкон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мощностью е275 л. с. фирмы "Роллс-Ройс" и вооружить 7,69-мм пулеметом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Виккерс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закрепленным над верхним крылом слева, и пулеметом "Льюис", стоявшим с правой стороны.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июню 1917 г. машину построили, испытали и отправили на аэродром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Мартлшем-Хис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где ее облетали несколько военных пилотов. Отзывы были благоприятны: новый истребитель обладал лучшими данными, чем SE.5 и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Долфин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 Однако двигатель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Фалкон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требовался для других самолетов, а от заказа этой машины с другим мотором военные воздержались. Но в конце лета того же года конструкторы все-таки вернулись к одноместному истребителю. Новую машину назвали F.3, поскольку ей предшествовали двухместные бипланы F.1 и F.2. В основе лежала конструкция RG, но габариты самолета немного уменьшили. Возможно, это было связано с тем, что использовали другой вариант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Фалкона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меньшей мощности - 190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spellEnd"/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Истребитель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изготовлялся целиком из дерева. Например, лонжероны крыла делали из гикори, а нервюры - из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спрюса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(орегонской сосны). Фюзеляж имел каркас тоже из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спрюса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усиленный в задней части перекрестными расчалками. Спереди расчалки были не нужны - часть нагрузки принимала обшивка из березовой фанеры. Большая часть поверхностей, как и у других аэропланов того времени, обтягивалась полотном. Металл тоже присутствовал, но в небольшом количестве. Капот мотора и его каркас изготовляли из алюминиевых сплавов. Еще металл использовали в шасси.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сравнению с предшественником высоту фюзеляжа немного увеличили, посадив пилота повыше. Это улучшило ему обзор. Вооружение состояло из двух пулеметов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Виккерс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смонтированных над двигателем.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Заводские испытания опытного образца F.3 завершились к концу сентября 1917 г. Затем истребитель облетали военные и даже отправили его во Францию, чтобы опробовать на фронте. Получив положительные отзывы, Королевский летный корпус заказал сразу 150 машин. Но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Фалкон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даже по меркам того времени имел недостаточную мощность. Замена двигателя позволила бы существенно поднять летные данные самолета. В качестве альтернативы предлагался французский 8-цилиндровый мотор Испано-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Сюиза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8Fb, развивавший 300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spellEnd"/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Военные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поддержали идею. С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фалконами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сдали только семь истребителей. Все остальные должны были получить французские двигатели. Этот вариант именовался FA.3, а позже F.4.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заменой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мотоустановки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ограничились. Кабину пилота сдвинули примерно на 250 мм назад; место, освободившееся впереди, использовали для увеличения объема топливного бака и дополнительного боезапаса патронов. Хорду нижнего крыла уменьшили. Пулеметы опустили вниз, улучшив обзор пилоту. Перешли на металлическую (дюралюминиевую)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мотораму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Первый F.4 собрали в мае 1918 г. В июле самолет перегнали во Францию, где с ним ознакомились летчики строевых частей и их французские коллеги, которые тоже заинтересовались машиной. В августе истребитель вернулся в Англию для завершающего этапа испытаний. После этого внесли изменения в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бензосистему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привод жалюзи радиатора. Но в том же месяце военные потребовали увеличения запаса патронов, горючего и масла, правда, согласившись на то, что это будет сделано, начиная с 25-й серийной машины. На самолет возлагали большие надежды, заказали в общей сложности около 500 экземпляров.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Поставки моторов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Испано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в Англию начались в октябре 1918 г., но капитуляция Германии завершила Первую мировую войну. Интерес к поставкам вооружения сразу резко упал. О планах вооружить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баззардами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13 эскадрилий забыли. К 2 ноября завод изготовил всего семь F.4, для трех из которых не имелось моторов.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Модернизированный истребитель выставили на испытания только в феврале 1919 г. Он был примерно на 45 кг тяжелее первого опытного образца. По этому образцу к 31 декабря 1919 г. выпустили около 330 самолетов, остальные заказы аннулировали. Из этого количества Королевские ВВС приняли 276 машин.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в строевые части они практически не попали. Командование ВВС предпочло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Сопвич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Снайп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уступавший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Баззарду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по летным данным, но снабженный отечественным двигателем и существенно более дешевый. Всего в Англии эксплуатировалось не более 50 F.4.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Пытаясь приспособиться к мирному времени, часть не принятых ВВС самолетов переделали в двухместные F.4A, которые предлагали как учебные, почтовые и скоростные пассажирские. Был и военный вариант - разведчик с турелью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Скарфа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задней кабине, на которой монтировался пулемет "Льюис".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Излишки истребителей старались пристроить на экспорт. Намеревались продать партию американцам, но те купили всего один экземпляр - для испытаний. Еще по одному самолету смогли всучить японцам и полякам. Латвия в 1923 г. купила один истребитель без вооружения для летной школы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июне 1921 г. президент Литвы выделил деньги для приобретения в Англии двух истребителей. Литовские военные выбрали F.4, но выделенных средств на них не хватило. Недостающие деньги собрали среди американцев литовского происхождения. В сентябре самолеты прибыли в Лиепаю, там были собраны и перегнаны по воздуху на место постоянной дисклокации.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Баззарды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служили в Литве до 1925 г. как истребители, а затем до 1932 г. эксплуатировались как учебные.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ноябре 1919 г. один самолет для ознакомления перегнали в Португалию. Там на нем полетали и одобрили. Машину купили, а позднее, в 1923 г. взяли еще три. Все четыре истребителя числились в 1-й истребительной эскадрилье до 1934 г.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Примерно то же было и в Испании. Ознакомительные полеты на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Баззарде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провели в октябре 1919 г., а лишь в мае 1924 г. приобрели пять F.4 и столько же двухместных F.4A. К июню 1933 г. самолеты были уже сильно изношены, семь из них находились на ремонте в Барселоне, а два передали летной школе. Сразу после начала гражданской войны в июле 1936 г. полдесятка машин удалось привести в более-менее пристойное состояние. Их использовали для патрулирования окрестностей Картахены. Но попытка отправить дряхлые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баззарды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на фронт закончилась неудачно. Всего за пару недель все они вышли из строя из-за разных неисправностей, даже не встретившись с противником. Последние самолеты пришлось списать в ноябре.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августе - октябре 1922 г. четыре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Баззарда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приобрела ирландская армия. В стране шла гражданская война. Спустя несколько месяцев эти самолеты использовали в борьбе с мятежниками в юго-западной части страны. Они вели разведку, разбрасывали листовки и сопровождали военные эшелоны. В нескольких случаях им довелось штурмовать пулеметным огнем группы пехотинцев, повозки или автомобили. Последний F.4 ирландцы списали в 1929 г.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марте - июне 1927 г. 14 машин приобрели финские ВВС. Как боевые самолеты они эксплуатировались недолго, до 1929 г., но позже где-то лет десять служили как учебные. Последние из них летали еще в 1940 г. Самым крупным иностранным заказчиком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стала советская Россия. После Гражданской войны советская авиация располагала разношерстным парком весьма потрепанных и 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морально устаревших самолетов. Поскольку отечественная промышленность еще не оправилась от последствий двух революций и Гражданской войны, то ставку сделали на закупки за рубежом. В странах Антанты после капитуляции Германии и Австро-Венгрии накопились огромные запасы ставших ненужными аэропланов. Продавали их дешево и готовы были отгрузить хоть немедленно.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начале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1922 г. советские представители заключили договор с фирмой ADC, выкупившей истребители со складов Королевских ВВС. Первая партия состояла из 20 самолетов, доставленных в Петроград на пароходе "Миранда" в мае того же года.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Английские машины предназначались для замены устаревших истребителей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Ньюпор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типов 17, 21, 23 и 24. Импортные самолеты собрали и облетали. Первой новую технику начала получать 2-я истребительная эскадрилья 2-й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авиаэскадры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Московском военном округе. На 1 декабря 1922 г. там насчитывалось 13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Вторая партия из 21 истребителя поступила в сентябре 1923 г. Однако к концу месяца в ВВС РККА эксплуатировалось только 25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 Кроме 2-й эскадрильи эти машины получила 7-я эскадрилья, тоже в Московском округе.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июне 1924 г. один из импортных истребителей прошел испытания на Научно-опытном аэродроме, впоследствии - НИИ ВВС. Замеренные летные данные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получипись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ниже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указанных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документации фирмы, что было неудивительно, поскольку самолет-то был уже далеко не новым.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мае 1925 г.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мартинсайды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использовали в весьма своеобразной пропагандистской акции. Уже давно купленные за границей и несколько лет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эксплуатировавшиеся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машины торжественно вручили 2-й истребительной эскадрилье как дар от рабочих водного и железнодорожного транспорта, которые собрали 750 тысяч рублей. Перед церемонией самолеты подремонтировали и заново покрасили. На бортах нанесли названия в духе того времени: "Чекист", "Страж революции", "Красный железнодорожник", "Всегда готов!", "Пролетарская оборона" и другие. Эскадрилье присвоили имя Ф.Э. Дзержинского. Она получила 31 истребитель - полный комплект по штату того времени. Это была единственная часть ВВС РККА, вооруженная только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мартинсайдами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Вот какой отзыв дали летчики из этой эскадрильи английскому истребителю: "Вялая поворотливость, но эволюции производит легко, восьмерку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описывает в 18 сек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Допускает все фигуры, кроме перевернутого полета". Из достоинств отметили неприхотливость к качеству аэродромов, простоту технического обслуживания. Из недостатков в рапорте указали плохой обзор вниз, неудобное пользование вооружением, потенциально низкую боевую живучесть. Но общий вывод был вполне благожелательным: "Машина признается хорошей по летным данным и выносливости".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основных дефектов летчики эскадрильи признали недостаточно надежный мотор. Запасных двигателей Испано-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Сюиза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8Fb постоянно не хватало. Но в конце 1925 г. под обозначением М-6 их начали делать в Запорожье. Советские моторы были тяжелее, недодавали мощность и имели меньший ресурс, но зато позволяли экономить дефицитную валюту.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середине 1920-х годов появились первые проекты советских авианосцев. Для них требовались палубные самолеты. В июне 1925 г. Тактический отдел Оперативного управления штаба ВМФ предложил организовать испытания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в условиях, подобных корабельным. Но делать этого не стали. И вообще ценность его как боевой машины постепенно уменьшалась. В октябре того же года в Липецке проходили сравнительные испытания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и голландских истребителей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Фоккер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D.XIII. Последние были предоставлены немцами, которые привезли их для своей секретной военной авиашколы, замаскированной под 4-ю эскадрилью ВВС РККА. 2 октября состоялся показательный бой, в котором участвовали три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и три 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фоккера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 Бой шел на высоте 1500 м. Затем провели бои один на один на высотах 2000 м и 4600 м и состязались в скорости горизонтального полета и маневренности. На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мартинсайдах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летали советские пилоты (известны только две фамилии - Логинов и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алило), а на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фоккерах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- немцы во главе с неким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Штаром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Поскольку D.XIII был примерно на полтонны тяжелее, то для выравнивания шансов с голландских истребителей сняли пулеметы и не до конца заправляли горючее.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Фоккер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продемонстрировал явное преимущество в скорости и скороподъемности во всем диапазоне высот. Он оказался также маневреннее своего противника.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отчете о сравнительных испытаниях говорилось: "...в воздушном бою на карусели он всегда становился в положение атакующего из-за возможности набрать большую скорость на вираже...".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Пилоты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фоккеров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скольжением на крыло и уходом вверх по спирали отрывались от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". Вывод по результатам испытаний был однозначен: D.XIII "в наших условиях более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желателен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чем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F.4".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того же 1925 г. начался постепенный перевод английских истребителей в учебные заведения. Восемь машин передали истребительной эскадрилье Военной школы воздушного боя в Оренбурге, кое-что досталось 1-й школе военных летчиков в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Каче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 Севастополем. На этих машинах учили не только советских летчиков. В списках курсантов встречаются немцы, китайцы, иранцы (их тогда именовали "персы"). Весной следующего года 2-я эскадрилья сдала 15 истребителей в ремонт, оставшись только с десятью F4. Из-за нехватки истребителей пришлось вернуть в строй два старых биплана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Ньюпор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24.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в каких боевых действиях советские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мартинсайды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не участвовали. Потери имели место только за счет аварийности. Например, 26 июня 1925 г. в одной из школ во время учебного боя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учлета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(курсанта)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Шафа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столкнулся с истребителем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Фоккер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D.XI летчика Шишлова. Оба пилота погибли. 10 августа 1927 г. старший летчик Крылов (7-я эскадрилья, Московский военный округ) разбился на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Клементьевском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аэродроме.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концу 1927 г. большинство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перешло в различные учебные заведения. На 1 декабря 11 машин числились в Высшей школе воздушного боя, по несколько экземпляров получили 1-я высшая школа военных летчиков, 1, 2-я и 3-я школы летчиков. Военно-воздушная академия. Как ни странно, в Советском Союзе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лытались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наладить производство явно уже устаревшего самолета. По имеющимся образцам на заводе </w:t>
      </w:r>
      <w:r w:rsidRPr="000044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╧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39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Москве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выполнили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чертежи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Завод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изготовил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несколько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истребителей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моторами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-6.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Машины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получили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обозначение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МФ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-4.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Они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делались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из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других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сортов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древесины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несколько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отличались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комплектации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приборами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например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было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часов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указателя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044E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</w:t>
      </w: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орота). Ширину фюзеляжа уменьшили, некоторые детали набора усилили. Лонжероны крыльев стали шире. По всей видимости, речь шла скорее о капитальном ремонте с использованием отдельных узлов оригинала. Во всяком случае, первая машина сохраняла даже английский номер 4280 (D4280). МФ-4 (без пулеметов и части приборов) пустой весил 915 кг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постив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855 кг у оригинала. Полетный вес, соответственно, составлял 1182 кг против 1113 кг. В апреле 1928 г. головной самолет передали НИИ ВВС, где испытания начал известный летчик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В.О.Писаренко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Но после первых же полетов перетерлись друг о друга расчалки коробки крыльев. Расчалки заменили, но все повторилось еще раз. Истребитель возвратили на завод. В НИИ ВВС истребитель вернулся 26 июня.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отзыве Писаренко записано: "Самолет устойчив на всех режимах... Все фигуры самолет делает удовлетворительно, немного вяло, что присуще самолету типа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... Взлет и посадка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просты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". Писаренко достиг на МФ-4 максимальной скорости - 212 км/ч. Испытания завершили 20 октября. Вывод отчета НИИ гласил: "Как истребитель самолет устарел вследствие малых горизонтальных и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вертикальной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скоростей. Может быть </w:t>
      </w:r>
      <w:proofErr w:type="gram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</w:t>
      </w:r>
      <w:proofErr w:type="gram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тренировки и обучения летчиков-истребителей". Из сохранившихся документов неясно, приняли ли ВВС изготовленные МФ-4. Скорее всего - нет. Об этом говорит то, что общее число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мартинсайдов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в списках к началу 1929 г. не возросло.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Количество английских истребителей в ВВС РККА постепенно уменьшалось. На 1 октября 1927 г. их насчитывалось 30, через год осталось 22, через два года -18. Так, 1-я школа военных летчиков в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Каче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 Севастополем с середины 1927 г. по середину 1929 г. лишилась двух самолетов. Изношенные истребители подчас просто рассыпались в полете. Так, 24 мая 1929 г. в полукилометре от аэродрома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Качинской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школы при выходе из пикирования сложились крылья у самолета, который пилотировал инструктор B.C. Всеволодов.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конце концов, положение признали угрожающим. 26 мая 1930 г. Управление ВВС рассылает директиву: "...выявите, где находятся самолеты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 их состояние, т.к. с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мартинсайдами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надо будет кончить". Нашлось 14 машин, из них девять исправных - все в школах. 14 июня F.4 официально сняли с вооружения ВВС РККА. Стали решать, что с ними делать. Пришли к выводу, что за счет разборки истребителей, находящихся в плохом состоянии, надо доукомплектовать остальные и подарить их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Осоавиахиму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4 июля заместитель председателя Реввоенсовета Уборевич наложил на этом предложении резолюцию - "Не возражаю".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ноябре 1930 г. первые четыре истребителя сдали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Осоавиахиму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За ними последовали другие машины. Один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Мартинсайд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достался аэроклубу стекольного завода "Пролетарий", один - ячейке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Осоавиахима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Вечернего рабочего университета, два - аэроклубу Восточно-Сибирского края. На 1 января 1931 г. в ВВС оставались три последние машины. Вскоре и они перешли к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Осоавиахиму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Там их использовали примерно до середины 1932 г. для тренировок в высшем пилотаже, а затем как наглядные пособия на земле.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Краткое описание самолета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Конструктивно "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Буззард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ничем не выделялся среди своих ровесников - большинства английских истребителей первой мировой войны. Фюзеляж-ферма из сосновых реек с внутренними расчалками и полотняной обшивкой. Двигатель двухрядный V-образный с лобовым радиатором, как тогда говорили, - "автомобильного типа". Капот образован съемными дюралевыми панелями. Крылья </w:t>
      </w:r>
      <w:proofErr w:type="spellStart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двухлонжеронные</w:t>
      </w:r>
      <w:proofErr w:type="spellEnd"/>
      <w:r w:rsidRPr="0000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тонкого профиля с деревянным каркасом, обшиты полотном. Расчалки из профилированной стальной ленты с резьбовыми наконечниками (для регулировки), элероны на обоих крыльях. Шасси обычного типа с хвостовым костылем и резиновой шнуровой амортизацией.</w:t>
      </w:r>
    </w:p>
    <w:p w:rsidR="000044EA" w:rsidRPr="000044EA" w:rsidRDefault="000044EA" w:rsidP="000044EA">
      <w:pPr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Хвостовое оперение по конструкции аналогично крыльям. Стабилизатор подкреплен к фюзеляжу трубчатыми подкосами, сверху - к килю - ленточными расчалками. Проводка рулей мягкая, тросовая.</w:t>
      </w:r>
    </w:p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ind w:firstLine="4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044EA" w:rsidRPr="000044EA" w:rsidRDefault="000044EA" w:rsidP="0000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4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in;height:.75pt" o:hrpct="0" o:hralign="right" o:hrstd="t" o:hrnoshade="t" o:hr="t" fillcolor="black" stroked="f"/>
        </w:pict>
      </w:r>
    </w:p>
    <w:tbl>
      <w:tblPr>
        <w:tblW w:w="105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20"/>
        <w:gridCol w:w="7009"/>
      </w:tblGrid>
      <w:tr w:rsidR="000044EA" w:rsidRPr="000044EA" w:rsidTr="000044EA">
        <w:trPr>
          <w:trHeight w:val="165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noWrap/>
            <w:vAlign w:val="center"/>
            <w:hideMark/>
          </w:tcPr>
          <w:p w:rsidR="000044EA" w:rsidRPr="000044EA" w:rsidRDefault="000044EA" w:rsidP="000044EA">
            <w:pPr>
              <w:spacing w:after="0" w:line="1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Модификации</w:t>
            </w:r>
            <w:proofErr w:type="gramStart"/>
            <w:r w:rsidRPr="000044E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: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hideMark/>
          </w:tcPr>
          <w:p w:rsidR="000044EA" w:rsidRPr="000044EA" w:rsidRDefault="000044EA" w:rsidP="000044EA">
            <w:pPr>
              <w:spacing w:after="0" w:line="1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1CADB8" wp14:editId="63413473">
                  <wp:extent cx="139700" cy="139700"/>
                  <wp:effectExtent l="0" t="0" r="0" b="0"/>
                  <wp:docPr id="1" name="Рисунок 1" descr="http://www.airwar.ru/image/nd/tab_corn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irwar.ru/image/nd/tab_corn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</w:tbl>
    <w:p w:rsidR="000044EA" w:rsidRPr="000044EA" w:rsidRDefault="000044EA" w:rsidP="000044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1054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6233"/>
      </w:tblGrid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F.4</w:t>
            </w:r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первая серийная модификация.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F.4A</w:t>
            </w:r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модель F.4, переоборудованная в двухместный туристический самолет. 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F.6</w:t>
            </w:r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двухместный</w:t>
            </w:r>
            <w:proofErr w:type="gram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F.4 с изменениями крыла и шасси. 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Type</w:t>
            </w:r>
            <w:proofErr w:type="spellEnd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А.М</w:t>
            </w:r>
            <w:proofErr w:type="gram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k</w:t>
            </w:r>
            <w:proofErr w:type="gramEnd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.I</w:t>
            </w:r>
            <w:proofErr w:type="spellEnd"/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самолет с большой дальностью полета, переделанный из F.4. 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Type</w:t>
            </w:r>
            <w:proofErr w:type="spellEnd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AS.Mk.I</w:t>
            </w:r>
            <w:proofErr w:type="spellEnd"/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A.</w:t>
            </w:r>
            <w:proofErr w:type="gram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</w:t>
            </w:r>
            <w:proofErr w:type="gram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I, оснащенный поплавковым шасси. 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Type</w:t>
            </w:r>
            <w:proofErr w:type="spellEnd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A.Mk</w:t>
            </w:r>
            <w:proofErr w:type="spellEnd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вариант F.4 с закрытой четырехместной кабиной, перед открытой кабиной пилота.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A.D.C.1</w:t>
            </w:r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обозначение варианта, созданного фирмой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Aircraft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Disposal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силовой установкой, из звездообразного двигателя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Armstrong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Siddeley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Jaguar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мощностью 395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  <w:proofErr w:type="spellStart"/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Nimbus</w:t>
            </w:r>
            <w:proofErr w:type="spellEnd"/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единственный самолет с двигателем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Nimbus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мощностью 300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0044EA" w:rsidRPr="000044EA" w:rsidTr="000044EA">
        <w:trPr>
          <w:jc w:val="center"/>
        </w:trPr>
        <w:tc>
          <w:tcPr>
            <w:tcW w:w="4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A.V.1</w:t>
            </w:r>
          </w:p>
        </w:tc>
        <w:tc>
          <w:tcPr>
            <w:tcW w:w="6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самолет, похожий на модель F.4A; изготовлен для конструктора двигателей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Амхерста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Виллиерса</w:t>
            </w:r>
            <w:proofErr w:type="spellEnd"/>
            <w:r w:rsidRPr="000044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044EA" w:rsidRPr="000044EA" w:rsidRDefault="000044EA" w:rsidP="000044E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4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20"/>
        <w:gridCol w:w="7040"/>
      </w:tblGrid>
      <w:tr w:rsidR="000044EA" w:rsidRPr="000044EA" w:rsidTr="000044EA">
        <w:trPr>
          <w:trHeight w:val="225"/>
          <w:tblCellSpacing w:w="0" w:type="dxa"/>
          <w:jc w:val="center"/>
        </w:trPr>
        <w:tc>
          <w:tcPr>
            <w:tcW w:w="3300" w:type="dxa"/>
            <w:shd w:val="clear" w:color="auto" w:fill="6699CC"/>
            <w:noWrap/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ЛТХ:</w:t>
            </w:r>
            <w:bookmarkStart w:id="0" w:name="LTH"/>
            <w:bookmarkEnd w:id="0"/>
          </w:p>
        </w:tc>
        <w:tc>
          <w:tcPr>
            <w:tcW w:w="210" w:type="dxa"/>
            <w:shd w:val="clear" w:color="auto" w:fill="6699CC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C87BA4" wp14:editId="6C3C36DD">
                  <wp:extent cx="139700" cy="139700"/>
                  <wp:effectExtent l="0" t="0" r="0" b="0"/>
                  <wp:docPr id="2" name="Рисунок 2" descr="http://www.airwar.ru/image/nd/tab_corn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irwar.ru/image/nd/tab_corn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5" w:type="dxa"/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044EA" w:rsidRPr="000044EA" w:rsidRDefault="000044EA" w:rsidP="000044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10545" w:type="dxa"/>
        <w:jc w:val="center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216"/>
      </w:tblGrid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Модификация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F.4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Размах крыла,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9.99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7.77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3.15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Площадь крыла, м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29.73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пустого самолета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776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нормальная взлетная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1038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1 ПД </w:t>
            </w:r>
            <w:proofErr w:type="spell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Hispano-Suiza</w:t>
            </w:r>
            <w:proofErr w:type="spellEnd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8Fb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л.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1 х 305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Максимальная скорость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км/ч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233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Крейсерская скорость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км/ч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204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Практическая дальность,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650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Максимальная скороподъемность,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Практический потолок, </w:t>
            </w:r>
            <w:proofErr w:type="gram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7320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Экипаж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1</w:t>
            </w:r>
          </w:p>
        </w:tc>
      </w:tr>
      <w:tr w:rsidR="000044EA" w:rsidRPr="000044EA" w:rsidTr="000044EA">
        <w:trPr>
          <w:trHeight w:val="180"/>
          <w:jc w:val="center"/>
        </w:trPr>
        <w:tc>
          <w:tcPr>
            <w:tcW w:w="4095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Вооружение:</w:t>
            </w:r>
          </w:p>
        </w:tc>
        <w:tc>
          <w:tcPr>
            <w:tcW w:w="588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7FBFF"/>
            <w:hideMark/>
          </w:tcPr>
          <w:p w:rsidR="000044EA" w:rsidRPr="000044EA" w:rsidRDefault="000044EA" w:rsidP="000044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2 синхронизированных 7.7-мм пулемета </w:t>
            </w:r>
            <w:proofErr w:type="spellStart"/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Vickers</w:t>
            </w:r>
            <w:proofErr w:type="spellEnd"/>
          </w:p>
        </w:tc>
      </w:tr>
    </w:tbl>
    <w:p w:rsidR="000044EA" w:rsidRPr="000044EA" w:rsidRDefault="000044EA" w:rsidP="000044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5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20"/>
        <w:gridCol w:w="7009"/>
      </w:tblGrid>
      <w:tr w:rsidR="000044EA" w:rsidRPr="000044EA" w:rsidTr="000044EA">
        <w:trPr>
          <w:trHeight w:val="165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noWrap/>
            <w:vAlign w:val="center"/>
            <w:hideMark/>
          </w:tcPr>
          <w:p w:rsidR="000044EA" w:rsidRPr="000044EA" w:rsidRDefault="000044EA" w:rsidP="000044EA">
            <w:pPr>
              <w:spacing w:after="0" w:line="1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Доп. информация</w:t>
            </w:r>
            <w:proofErr w:type="gramStart"/>
            <w:r w:rsidRPr="000044E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:</w:t>
            </w:r>
            <w:bookmarkStart w:id="1" w:name="camo"/>
            <w:bookmarkEnd w:id="1"/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hideMark/>
          </w:tcPr>
          <w:p w:rsidR="000044EA" w:rsidRPr="000044EA" w:rsidRDefault="000044EA" w:rsidP="000044EA">
            <w:pPr>
              <w:spacing w:after="0" w:line="1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ED1CD1" wp14:editId="7B77409C">
                  <wp:extent cx="139700" cy="139700"/>
                  <wp:effectExtent l="0" t="0" r="0" b="0"/>
                  <wp:docPr id="3" name="Рисунок 3" descr="http://www.airwar.ru/image/nd/tab_corn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irwar.ru/image/nd/tab_corn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4EA" w:rsidRPr="000044EA" w:rsidRDefault="000044EA" w:rsidP="000044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8"/>
                <w:lang w:eastAsia="ru-RU"/>
              </w:rPr>
            </w:pPr>
          </w:p>
        </w:tc>
      </w:tr>
    </w:tbl>
    <w:p w:rsidR="000044EA" w:rsidRPr="000044EA" w:rsidRDefault="000044EA" w:rsidP="000044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1054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</w:tblGrid>
      <w:tr w:rsidR="000044EA" w:rsidRPr="000044EA" w:rsidTr="000044EA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4F8FB"/>
            <w:vAlign w:val="center"/>
            <w:hideMark/>
          </w:tcPr>
          <w:p w:rsidR="000044EA" w:rsidRPr="000044EA" w:rsidRDefault="000044EA" w:rsidP="000044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044E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61B392" wp14:editId="7132C206">
                  <wp:extent cx="190500" cy="228600"/>
                  <wp:effectExtent l="0" t="0" r="0" b="0"/>
                  <wp:docPr id="4" name="Рисунок 4" descr="http://www.airwar.ru/image/nd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irwar.ru/image/nd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hyperlink r:id="rId7" w:history="1">
              <w:r w:rsidRPr="000044EA">
                <w:rPr>
                  <w:rFonts w:ascii="Verdana" w:eastAsia="Times New Roman" w:hAnsi="Verdana" w:cs="Times New Roman"/>
                  <w:b/>
                  <w:bCs/>
                  <w:color w:val="00519D"/>
                  <w:sz w:val="18"/>
                  <w:szCs w:val="18"/>
                  <w:lang w:eastAsia="ru-RU"/>
                </w:rPr>
                <w:t>Чертеж "</w:t>
              </w:r>
              <w:proofErr w:type="spellStart"/>
            </w:hyperlink>
            <w:hyperlink r:id="rId8" w:history="1">
              <w:r w:rsidRPr="000044EA">
                <w:rPr>
                  <w:rFonts w:ascii="Verdana" w:eastAsia="Times New Roman" w:hAnsi="Verdana" w:cs="Times New Roman"/>
                  <w:b/>
                  <w:bCs/>
                  <w:color w:val="00519D"/>
                  <w:sz w:val="18"/>
                  <w:szCs w:val="18"/>
                  <w:lang w:eastAsia="ru-RU"/>
                </w:rPr>
                <w:t>Matinsyde</w:t>
              </w:r>
              <w:proofErr w:type="spellEnd"/>
              <w:r w:rsidRPr="000044EA">
                <w:rPr>
                  <w:rFonts w:ascii="Verdana" w:eastAsia="Times New Roman" w:hAnsi="Verdana" w:cs="Times New Roman"/>
                  <w:b/>
                  <w:bCs/>
                  <w:color w:val="00519D"/>
                  <w:sz w:val="18"/>
                  <w:szCs w:val="18"/>
                  <w:lang w:eastAsia="ru-RU"/>
                </w:rPr>
                <w:t xml:space="preserve"> F.4 </w:t>
              </w:r>
              <w:proofErr w:type="spellStart"/>
              <w:r w:rsidRPr="000044EA">
                <w:rPr>
                  <w:rFonts w:ascii="Verdana" w:eastAsia="Times New Roman" w:hAnsi="Verdana" w:cs="Times New Roman"/>
                  <w:b/>
                  <w:bCs/>
                  <w:color w:val="00519D"/>
                  <w:sz w:val="18"/>
                  <w:szCs w:val="18"/>
                  <w:lang w:eastAsia="ru-RU"/>
                </w:rPr>
                <w:t>Buzzard</w:t>
              </w:r>
              <w:proofErr w:type="spellEnd"/>
              <w:r w:rsidRPr="000044EA">
                <w:rPr>
                  <w:rFonts w:ascii="Verdana" w:eastAsia="Times New Roman" w:hAnsi="Verdana" w:cs="Times New Roman"/>
                  <w:b/>
                  <w:bCs/>
                  <w:color w:val="00519D"/>
                  <w:sz w:val="18"/>
                  <w:szCs w:val="18"/>
                  <w:lang w:eastAsia="ru-RU"/>
                </w:rPr>
                <w:t>"</w:t>
              </w:r>
            </w:hyperlink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044E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4A6627" wp14:editId="183DB751">
                  <wp:extent cx="190500" cy="228600"/>
                  <wp:effectExtent l="0" t="0" r="0" b="0"/>
                  <wp:docPr id="5" name="Рисунок 5" descr="http://www.airwar.ru/image/nd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irwar.ru/image/nd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4E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044EA">
              <w:rPr>
                <w:rFonts w:ascii="Verdana" w:eastAsia="Times New Roman" w:hAnsi="Verdana" w:cs="Times New Roman"/>
                <w:b/>
                <w:bCs/>
                <w:color w:val="00519D"/>
                <w:sz w:val="20"/>
                <w:szCs w:val="20"/>
                <w:lang w:eastAsia="ru-RU"/>
              </w:rPr>
              <w:t>Фотографии:</w:t>
            </w:r>
          </w:p>
          <w:tbl>
            <w:tblPr>
              <w:tblW w:w="10080" w:type="dxa"/>
              <w:jc w:val="center"/>
              <w:tblBorders>
                <w:top w:val="outset" w:sz="6" w:space="0" w:color="99CCFF"/>
                <w:left w:val="outset" w:sz="6" w:space="0" w:color="99CCFF"/>
                <w:bottom w:val="outset" w:sz="6" w:space="0" w:color="99CCFF"/>
                <w:right w:val="outset" w:sz="6" w:space="0" w:color="99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7050"/>
            </w:tblGrid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A7CD21" wp14:editId="6875341E">
                        <wp:extent cx="1905000" cy="1104900"/>
                        <wp:effectExtent l="0" t="0" r="0" b="0"/>
                        <wp:docPr id="6" name="Рисунок 6" descr="http://www.airwar.ru/image/idop/fww1/f4/f4-1_small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irwar.ru/image/idop/fww1/f4/f4-1_small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F.4</w:t>
                  </w:r>
                </w:p>
              </w:tc>
            </w:tr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2CF03B" wp14:editId="1808E8EB">
                        <wp:extent cx="1905000" cy="939800"/>
                        <wp:effectExtent l="0" t="0" r="0" b="0"/>
                        <wp:docPr id="7" name="Рисунок 7" descr="http://www.airwar.ru/image/idop/fww1/f4/f4-4_small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irwar.ru/image/idop/fww1/f4/f4-4_small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F.4</w:t>
                  </w:r>
                </w:p>
              </w:tc>
            </w:tr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0D327C" wp14:editId="5F569344">
                        <wp:extent cx="1905000" cy="838200"/>
                        <wp:effectExtent l="0" t="0" r="0" b="0"/>
                        <wp:docPr id="8" name="Рисунок 8" descr="http://www.airwar.ru/image/idop/fww1/f4/f4-6_small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airwar.ru/image/idop/fww1/f4/f4-6_small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F.4</w:t>
                  </w:r>
                </w:p>
              </w:tc>
            </w:tr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324B5C59" wp14:editId="1022992D">
                        <wp:extent cx="1905000" cy="850900"/>
                        <wp:effectExtent l="0" t="0" r="0" b="6350"/>
                        <wp:docPr id="9" name="Рисунок 9" descr="http://www.airwar.ru/image/idop/fww1/f4/f4-7_small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airwar.ru/image/idop/fww1/f4/f4-7_small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F.4</w:t>
                  </w:r>
                </w:p>
              </w:tc>
            </w:tr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C9DBDC" wp14:editId="3A04658F">
                        <wp:extent cx="1905000" cy="952500"/>
                        <wp:effectExtent l="0" t="0" r="0" b="0"/>
                        <wp:docPr id="10" name="Рисунок 10" descr="http://www.airwar.ru/image/idop/fww1/f4/f4-5_small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airwar.ru/image/idop/fww1/f4/f4-5_small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Эскадрилья F.4</w:t>
                  </w:r>
                </w:p>
              </w:tc>
            </w:tr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37EAB8" wp14:editId="32344EEA">
                        <wp:extent cx="1905000" cy="1143000"/>
                        <wp:effectExtent l="0" t="0" r="0" b="0"/>
                        <wp:docPr id="11" name="Рисунок 11" descr="http://www.airwar.ru/image/idop/fww1/f4/f4-3_small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airwar.ru/image/idop/fww1/f4/f4-3_small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Бельгийский F.4</w:t>
                  </w:r>
                </w:p>
              </w:tc>
            </w:tr>
            <w:tr w:rsidR="000044EA" w:rsidRPr="000044EA">
              <w:trPr>
                <w:trHeight w:val="390"/>
                <w:jc w:val="center"/>
              </w:trPr>
              <w:tc>
                <w:tcPr>
                  <w:tcW w:w="213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519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A6601D" wp14:editId="19C220B0">
                        <wp:extent cx="1905000" cy="1066800"/>
                        <wp:effectExtent l="0" t="0" r="0" b="0"/>
                        <wp:docPr id="12" name="Рисунок 12" descr="http://www.airwar.ru/image/idop/fww1/f4/f4-2_small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airwar.ru/image/idop/fww1/f4/f4-2_small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0" w:type="dxa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0044EA" w:rsidRPr="000044EA" w:rsidRDefault="000044EA" w:rsidP="000044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044E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F.4 ВВС Латвии</w:t>
                  </w:r>
                </w:p>
              </w:tc>
            </w:tr>
          </w:tbl>
          <w:p w:rsidR="000044EA" w:rsidRPr="000044EA" w:rsidRDefault="000044EA" w:rsidP="000044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19D"/>
                <w:sz w:val="20"/>
                <w:szCs w:val="20"/>
                <w:lang w:eastAsia="ru-RU"/>
              </w:rPr>
            </w:pPr>
          </w:p>
        </w:tc>
      </w:tr>
    </w:tbl>
    <w:p w:rsidR="00A266AA" w:rsidRDefault="00A266AA">
      <w:bookmarkStart w:id="2" w:name="_GoBack"/>
      <w:bookmarkEnd w:id="2"/>
    </w:p>
    <w:sectPr w:rsidR="00A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A"/>
    <w:rsid w:val="000044EA"/>
    <w:rsid w:val="00A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war.ru/other/draw/martinsydef4buzardkr.html" TargetMode="External"/><Relationship Id="rId13" Type="http://schemas.openxmlformats.org/officeDocument/2006/relationships/hyperlink" Target="http://www.airwar.ru/image/idop/fww1/f4/f4-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airwar.ru/image/idop/fww1/f4/f4-2.jpg" TargetMode="External"/><Relationship Id="rId7" Type="http://schemas.openxmlformats.org/officeDocument/2006/relationships/hyperlink" Target="http://www.airwar.ru/other/draw/martinsydef4buzardkr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irwar.ru/image/idop/fww1/f4/f4-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airwar.ru/image/idop/fww1/f4/f4-4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airwar.ru/image/idop/fww1/f4/f4-7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airwar.ru/image/idop/fww1/f4/f4-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war.ru/image/idop/fww1/f4/f4-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2896</Words>
  <Characters>16511</Characters>
  <Application>Microsoft Office Word</Application>
  <DocSecurity>0</DocSecurity>
  <Lines>137</Lines>
  <Paragraphs>38</Paragraphs>
  <ScaleCrop>false</ScaleCrop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2017-08-23T15:42:00Z</dcterms:created>
  <dcterms:modified xsi:type="dcterms:W3CDTF">2017-08-23T15:43:00Z</dcterms:modified>
</cp:coreProperties>
</file>